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spacing w:line="540" w:lineRule="exact"/>
        <w:jc w:val="center"/>
        <w:rPr>
          <w:rFonts w:ascii="方正小标宋_GBK" w:hAnsi="方正小标宋简体" w:eastAsia="方正小标宋_GBK" w:cs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简体" w:eastAsia="方正小标宋_GBK" w:cs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2020年度安防行业评优办法</w:t>
      </w:r>
    </w:p>
    <w:p>
      <w:pPr>
        <w:pStyle w:val="13"/>
        <w:numPr>
          <w:ilvl w:val="0"/>
          <w:numId w:val="1"/>
        </w:numPr>
        <w:tabs>
          <w:tab w:val="left" w:pos="420"/>
        </w:tabs>
        <w:spacing w:line="540" w:lineRule="exact"/>
        <w:ind w:firstLineChars="0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前言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为提高安防产业的行业知名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度和市场竞争力，选拔、培育、推广一批优秀的安防企业和品牌，树立行业典范，为企业宣传、行业采购、城市重点技防工程项目的招投标、选型提供依据，进一步推动安防企业的质量管理和服务体系建设，推动安防行业整体水平的提升，协会将以市场评价为引导，以客观数据为依据，兼顾行业效益与发展，开展2020年度安防行业评优工作。</w:t>
      </w:r>
    </w:p>
    <w:p>
      <w:pPr>
        <w:pStyle w:val="13"/>
        <w:numPr>
          <w:ilvl w:val="0"/>
          <w:numId w:val="1"/>
        </w:numPr>
        <w:tabs>
          <w:tab w:val="left" w:pos="420"/>
        </w:tabs>
        <w:spacing w:line="540" w:lineRule="exact"/>
        <w:ind w:firstLineChars="0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评选项目</w:t>
      </w:r>
    </w:p>
    <w:p>
      <w:pPr>
        <w:pStyle w:val="13"/>
        <w:numPr>
          <w:ilvl w:val="1"/>
          <w:numId w:val="1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2020年度优秀安防企业</w:t>
      </w:r>
    </w:p>
    <w:p>
      <w:pPr>
        <w:pStyle w:val="13"/>
        <w:numPr>
          <w:ilvl w:val="1"/>
          <w:numId w:val="1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2020年度“平安城市”建设突出贡献奖</w:t>
      </w:r>
    </w:p>
    <w:p>
      <w:pPr>
        <w:pStyle w:val="13"/>
        <w:numPr>
          <w:ilvl w:val="1"/>
          <w:numId w:val="1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2020年度“雪亮工程”建设突出贡献奖</w:t>
      </w:r>
    </w:p>
    <w:p>
      <w:pPr>
        <w:pStyle w:val="13"/>
        <w:numPr>
          <w:ilvl w:val="1"/>
          <w:numId w:val="1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2020年度AIoT赋能安防创新应用奖</w:t>
      </w:r>
    </w:p>
    <w:p>
      <w:pPr>
        <w:pStyle w:val="13"/>
        <w:numPr>
          <w:ilvl w:val="0"/>
          <w:numId w:val="1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参评范围</w:t>
      </w:r>
    </w:p>
    <w:p>
      <w:pPr>
        <w:pStyle w:val="13"/>
        <w:numPr>
          <w:ilvl w:val="0"/>
          <w:numId w:val="2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从事防入侵、防抢劫、防盗窃、防破坏、防爆炸、防伪等活动的产品开发、生产、销售企业。</w:t>
      </w:r>
    </w:p>
    <w:p>
      <w:pPr>
        <w:pStyle w:val="13"/>
        <w:numPr>
          <w:ilvl w:val="0"/>
          <w:numId w:val="2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从事安全防范系统设计、施工、维修的企业。</w:t>
      </w:r>
    </w:p>
    <w:p>
      <w:pPr>
        <w:pStyle w:val="13"/>
        <w:numPr>
          <w:ilvl w:val="0"/>
          <w:numId w:val="2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从事智慧城市整体运营服务的企业。</w:t>
      </w:r>
    </w:p>
    <w:p>
      <w:pPr>
        <w:pStyle w:val="13"/>
        <w:numPr>
          <w:ilvl w:val="0"/>
          <w:numId w:val="1"/>
        </w:numPr>
        <w:tabs>
          <w:tab w:val="left" w:pos="420"/>
        </w:tabs>
        <w:spacing w:line="540" w:lineRule="exact"/>
        <w:ind w:firstLineChars="0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申报与评审原则、程序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本次评选工作坚持“自愿、公正、公开”的原则，由企业自愿参与或行业、行政主管单位推荐参评,不收取任何费用。按照协会秘书处形式审查、专家库专家投票、专家终审会终审的程序评选出最后结果。</w:t>
      </w:r>
    </w:p>
    <w:p>
      <w:pPr>
        <w:pStyle w:val="13"/>
        <w:numPr>
          <w:ilvl w:val="0"/>
          <w:numId w:val="3"/>
        </w:numPr>
        <w:spacing w:line="540" w:lineRule="exact"/>
        <w:ind w:firstLineChars="0"/>
        <w:rPr>
          <w:rFonts w:ascii="楷体_GB2312" w:hAnsi="黑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黑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申报时间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凡符合条件的企业应在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2021年9月16日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前，按要求将申报材料提交到广东省公共安全技术防范协会。</w:t>
      </w:r>
    </w:p>
    <w:p>
      <w:pPr>
        <w:pStyle w:val="13"/>
        <w:numPr>
          <w:ilvl w:val="0"/>
          <w:numId w:val="3"/>
        </w:numPr>
        <w:spacing w:line="540" w:lineRule="exact"/>
        <w:ind w:firstLineChars="0"/>
        <w:rPr>
          <w:rFonts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申报材料要求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每申报一个奖项，需提交该奖项申请表（电子文档）和装订成册的书面材料（全部申报材料）各一份。</w:t>
      </w:r>
    </w:p>
    <w:p>
      <w:pPr>
        <w:spacing w:line="540" w:lineRule="exact"/>
        <w:ind w:firstLine="640" w:firstLineChars="200"/>
        <w:rPr>
          <w:rFonts w:ascii="仿宋_GB2312" w:hAnsi="黑体" w:eastAsia="仿宋_GB2312" w:cs="仿宋_GB2312"/>
          <w:b/>
          <w:color w:val="000000" w:themeColor="text1"/>
          <w:spacing w:val="-8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申请表</w:t>
      </w:r>
      <w:r>
        <w:rPr>
          <w:rFonts w:hint="eastAsia" w:ascii="仿宋_GB2312" w:hAnsi="仿宋_GB2312" w:eastAsia="仿宋_GB2312" w:cs="仿宋_GB2312"/>
          <w:color w:val="000000" w:themeColor="text1"/>
          <w:spacing w:val="-8"/>
          <w:sz w:val="32"/>
          <w:szCs w:val="32"/>
          <w14:textFill>
            <w14:solidFill>
              <w14:schemeClr w14:val="tx1"/>
            </w14:solidFill>
          </w14:textFill>
        </w:rPr>
        <w:t>电子文档发送到邮箱：</w:t>
      </w:r>
      <w:r>
        <w:fldChar w:fldCharType="begin"/>
      </w:r>
      <w:r>
        <w:instrText xml:space="preserve"> HYPERLINK "mailto:gdafpy@psworld.cn" </w:instrText>
      </w:r>
      <w:r>
        <w:fldChar w:fldCharType="separate"/>
      </w:r>
      <w:r>
        <w:rPr>
          <w:rStyle w:val="10"/>
          <w:rFonts w:hint="eastAsia" w:ascii="仿宋_GB2312" w:hAnsi="黑体" w:eastAsia="仿宋_GB2312" w:cs="仿宋_GB2312"/>
          <w:b/>
          <w:spacing w:val="-8"/>
          <w:kern w:val="0"/>
          <w:sz w:val="32"/>
          <w:szCs w:val="32"/>
        </w:rPr>
        <w:t>gdafpy@psworld.cn</w:t>
      </w:r>
      <w:r>
        <w:rPr>
          <w:rStyle w:val="10"/>
          <w:rFonts w:hint="eastAsia" w:ascii="仿宋_GB2312" w:hAnsi="黑体" w:eastAsia="仿宋_GB2312" w:cs="仿宋_GB2312"/>
          <w:b/>
          <w:spacing w:val="-8"/>
          <w:kern w:val="0"/>
          <w:sz w:val="32"/>
          <w:szCs w:val="32"/>
        </w:rPr>
        <w:fldChar w:fldCharType="end"/>
      </w:r>
      <w:r>
        <w:rPr>
          <w:rFonts w:hint="eastAsia" w:ascii="仿宋_GB2312" w:hAnsi="黑体" w:eastAsia="仿宋_GB2312" w:cs="仿宋_GB2312"/>
          <w:b/>
          <w:color w:val="000000" w:themeColor="text1"/>
          <w:spacing w:val="-8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>。</w:t>
      </w:r>
    </w:p>
    <w:p>
      <w:pPr>
        <w:spacing w:line="540" w:lineRule="exact"/>
        <w:ind w:firstLine="640" w:firstLineChars="200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纸质材料请邮寄至：广州市天河区天河软件园软件路11号D栋401广东省公共安全技术防范协会。</w:t>
      </w:r>
    </w:p>
    <w:p>
      <w:pPr>
        <w:pStyle w:val="13"/>
        <w:numPr>
          <w:ilvl w:val="0"/>
          <w:numId w:val="3"/>
        </w:numPr>
        <w:spacing w:line="540" w:lineRule="exact"/>
        <w:ind w:firstLineChars="0"/>
        <w:rPr>
          <w:rFonts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评审原则、程序</w:t>
      </w:r>
    </w:p>
    <w:p>
      <w:pPr>
        <w:pStyle w:val="13"/>
        <w:numPr>
          <w:ilvl w:val="0"/>
          <w:numId w:val="4"/>
        </w:numPr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初审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协会秘书处对申报材料进行整理及初步审查，剔除原则上不符合参评条件的企业。</w:t>
      </w:r>
    </w:p>
    <w:p>
      <w:pPr>
        <w:pStyle w:val="13"/>
        <w:numPr>
          <w:ilvl w:val="0"/>
          <w:numId w:val="4"/>
        </w:numPr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投票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将通过初审的企业参评资料发送给“广东智慧安防专家库”（以下简称专家库）专家进行投票。</w:t>
      </w:r>
    </w:p>
    <w:p>
      <w:pPr>
        <w:pStyle w:val="13"/>
        <w:numPr>
          <w:ilvl w:val="0"/>
          <w:numId w:val="4"/>
        </w:numPr>
        <w:spacing w:line="540" w:lineRule="exact"/>
        <w:ind w:firstLineChars="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成立评审工作组,组织专家终审会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由协会组织成立专家评审组和综合评定组。专家评审组成员主要从专家库专家中产生，综合评定组成员主要从省市技防业务主管单位，公安、教育、金融、监管、文博等技防重点建设和管理单位中产生。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由协会秘书处组织专家评审组和综合评定组召开专家终审会，对申报企业进行全面审核，对申报材料中的各项指标进行评分，给出最终评审结果。</w:t>
      </w:r>
    </w:p>
    <w:p>
      <w:pPr>
        <w:numPr>
          <w:ilvl w:val="0"/>
          <w:numId w:val="3"/>
        </w:numPr>
        <w:spacing w:line="540" w:lineRule="exact"/>
        <w:rPr>
          <w:rFonts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公示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为保证评选活动的公平、公正，协会将在安防世界网“评优专题页”及微信公众号公布各项入围名单，接受七个工作日的社会监督。公示期间，凡接到举报，经评审工作组调查属实，一律取消该奖项。</w:t>
      </w:r>
    </w:p>
    <w:p>
      <w:pPr>
        <w:pStyle w:val="13"/>
        <w:numPr>
          <w:ilvl w:val="0"/>
          <w:numId w:val="1"/>
        </w:numPr>
        <w:tabs>
          <w:tab w:val="left" w:pos="420"/>
        </w:tabs>
        <w:spacing w:line="540" w:lineRule="exact"/>
        <w:ind w:firstLineChars="0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评选办法</w:t>
      </w:r>
    </w:p>
    <w:p>
      <w:pPr>
        <w:pStyle w:val="13"/>
        <w:numPr>
          <w:ilvl w:val="0"/>
          <w:numId w:val="5"/>
        </w:numPr>
        <w:spacing w:line="540" w:lineRule="exact"/>
        <w:ind w:firstLineChars="0"/>
        <w:rPr>
          <w:rFonts w:ascii="楷体_GB2312" w:hAnsi="楷体" w:eastAsia="楷体_GB2312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优秀安防企业</w:t>
      </w:r>
    </w:p>
    <w:p>
      <w:pPr>
        <w:pStyle w:val="13"/>
        <w:numPr>
          <w:ilvl w:val="0"/>
          <w:numId w:val="6"/>
        </w:numPr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评选名额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不超过30家。</w:t>
      </w:r>
    </w:p>
    <w:p>
      <w:pPr>
        <w:pStyle w:val="13"/>
        <w:numPr>
          <w:ilvl w:val="0"/>
          <w:numId w:val="6"/>
        </w:numPr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参评条件</w:t>
      </w:r>
    </w:p>
    <w:p>
      <w:pPr>
        <w:pStyle w:val="13"/>
        <w:numPr>
          <w:ilvl w:val="0"/>
          <w:numId w:val="7"/>
        </w:numPr>
        <w:tabs>
          <w:tab w:val="left" w:pos="312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持有有效的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《广东省安全技术防范系统设计、施工、维修资格证》三级及以上资质的企业或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广东省安防业内从事安防产品开发、生产、销售的企业。</w:t>
      </w:r>
    </w:p>
    <w:p>
      <w:pPr>
        <w:pStyle w:val="13"/>
        <w:numPr>
          <w:ilvl w:val="0"/>
          <w:numId w:val="7"/>
        </w:numPr>
        <w:tabs>
          <w:tab w:val="left" w:pos="312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无行业不良记录。</w:t>
      </w:r>
    </w:p>
    <w:p>
      <w:pPr>
        <w:pStyle w:val="13"/>
        <w:numPr>
          <w:ilvl w:val="0"/>
          <w:numId w:val="6"/>
        </w:numPr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报名表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见附件一（工程类）、附件二（生产销售类）。</w:t>
      </w:r>
    </w:p>
    <w:p>
      <w:pPr>
        <w:pStyle w:val="13"/>
        <w:numPr>
          <w:ilvl w:val="0"/>
          <w:numId w:val="5"/>
        </w:numPr>
        <w:spacing w:line="540" w:lineRule="exact"/>
        <w:ind w:firstLineChars="0"/>
        <w:rPr>
          <w:rFonts w:ascii="楷体_GB2312" w:hAnsi="楷体" w:eastAsia="楷体_GB2312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“平安城市”建设突出贡献奖</w:t>
      </w:r>
    </w:p>
    <w:p>
      <w:pPr>
        <w:pStyle w:val="13"/>
        <w:numPr>
          <w:ilvl w:val="0"/>
          <w:numId w:val="8"/>
        </w:numPr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评选名额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不超过15家。</w:t>
      </w:r>
    </w:p>
    <w:p>
      <w:pPr>
        <w:pStyle w:val="13"/>
        <w:numPr>
          <w:ilvl w:val="0"/>
          <w:numId w:val="8"/>
        </w:numPr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参评条件</w:t>
      </w:r>
    </w:p>
    <w:p>
      <w:pPr>
        <w:pStyle w:val="13"/>
        <w:numPr>
          <w:ilvl w:val="0"/>
          <w:numId w:val="9"/>
        </w:numPr>
        <w:tabs>
          <w:tab w:val="left" w:pos="312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持有有效的《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广东省安全技术防范系统设计、施工、维修资格证》一级资质的企业或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从事平安城市建设的产品开发、生产、销售的企业。</w:t>
      </w:r>
    </w:p>
    <w:p>
      <w:pPr>
        <w:pStyle w:val="13"/>
        <w:numPr>
          <w:ilvl w:val="0"/>
          <w:numId w:val="9"/>
        </w:numPr>
        <w:tabs>
          <w:tab w:val="left" w:pos="312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2020年以来竣工并已投入使用的安防工程项目属于“平安城市”项目，工程设计和设备选型合理，经济适用，具有较好的兼容性和可扩展性；或企业2020年以来产品广泛覆盖于“平安城市”项目，产品质量良好、售后服务完善。</w:t>
      </w:r>
    </w:p>
    <w:p>
      <w:pPr>
        <w:pStyle w:val="13"/>
        <w:numPr>
          <w:ilvl w:val="0"/>
          <w:numId w:val="9"/>
        </w:numPr>
        <w:tabs>
          <w:tab w:val="left" w:pos="312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无行业不良记录。</w:t>
      </w:r>
    </w:p>
    <w:p>
      <w:pPr>
        <w:pStyle w:val="13"/>
        <w:numPr>
          <w:ilvl w:val="0"/>
          <w:numId w:val="8"/>
        </w:numPr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报名表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见附件三(系统集成、工程类）、附件四（生产销售类）。</w:t>
      </w:r>
    </w:p>
    <w:p>
      <w:pPr>
        <w:numPr>
          <w:ilvl w:val="0"/>
          <w:numId w:val="5"/>
        </w:numPr>
        <w:spacing w:line="540" w:lineRule="exact"/>
        <w:rPr>
          <w:rFonts w:ascii="楷体_GB2312" w:hAnsi="楷体" w:eastAsia="楷体_GB2312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2020年度“雪亮工程”建设突出贡献奖</w:t>
      </w:r>
    </w:p>
    <w:p>
      <w:pPr>
        <w:pStyle w:val="13"/>
        <w:numPr>
          <w:ilvl w:val="0"/>
          <w:numId w:val="10"/>
        </w:numPr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评选名额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不超过15家。</w:t>
      </w:r>
    </w:p>
    <w:p>
      <w:pPr>
        <w:pStyle w:val="13"/>
        <w:numPr>
          <w:ilvl w:val="0"/>
          <w:numId w:val="10"/>
        </w:numPr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参评条件</w:t>
      </w:r>
    </w:p>
    <w:p>
      <w:pPr>
        <w:pStyle w:val="13"/>
        <w:numPr>
          <w:ilvl w:val="0"/>
          <w:numId w:val="11"/>
        </w:numPr>
        <w:tabs>
          <w:tab w:val="left" w:pos="312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持有有效的《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广东省安全技术防范系统设计、施工、维修资格证》一级资质的企业或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从事“雪亮工程”建设的产品开发、生产、销售的企业。</w:t>
      </w:r>
    </w:p>
    <w:p>
      <w:pPr>
        <w:pStyle w:val="13"/>
        <w:numPr>
          <w:ilvl w:val="0"/>
          <w:numId w:val="11"/>
        </w:numPr>
        <w:tabs>
          <w:tab w:val="left" w:pos="312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2020年以来竣工并已投入使用的安防工程项目属于“雪亮工程”项目，工程设计和设备选型合理，经济适用，具有较好的兼容性和可扩展性；或企业2020年以来产品广泛覆盖于“雪亮工程”项目，产品质量良好、售后服务完善。</w:t>
      </w:r>
    </w:p>
    <w:p>
      <w:pPr>
        <w:pStyle w:val="13"/>
        <w:numPr>
          <w:ilvl w:val="0"/>
          <w:numId w:val="11"/>
        </w:numPr>
        <w:tabs>
          <w:tab w:val="left" w:pos="312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无行业不良记录。</w:t>
      </w:r>
    </w:p>
    <w:p>
      <w:pPr>
        <w:pStyle w:val="13"/>
        <w:numPr>
          <w:ilvl w:val="0"/>
          <w:numId w:val="10"/>
        </w:numPr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报名表</w:t>
      </w:r>
    </w:p>
    <w:p>
      <w:pPr>
        <w:spacing w:line="540" w:lineRule="exact"/>
        <w:ind w:firstLine="640" w:firstLineChars="200"/>
        <w:rPr>
          <w:rFonts w:ascii="楷体" w:hAnsi="楷体" w:eastAsia="楷体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见附件五(系统集成、工程类）、附件六（生产销售类）。</w:t>
      </w:r>
    </w:p>
    <w:p>
      <w:pPr>
        <w:pStyle w:val="13"/>
        <w:numPr>
          <w:ilvl w:val="0"/>
          <w:numId w:val="5"/>
        </w:numPr>
        <w:spacing w:line="540" w:lineRule="exact"/>
        <w:ind w:firstLineChars="0"/>
        <w:rPr>
          <w:rFonts w:ascii="楷体" w:hAnsi="楷体" w:eastAsia="楷体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2020年度AIoT赋能安防创新应用</w:t>
      </w:r>
      <w:r>
        <w:rPr>
          <w:rFonts w:hint="eastAsia" w:ascii="楷体" w:hAnsi="楷体" w:eastAsia="楷体" w:cs="楷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奖</w:t>
      </w:r>
    </w:p>
    <w:p>
      <w:pPr>
        <w:pStyle w:val="13"/>
        <w:numPr>
          <w:ilvl w:val="0"/>
          <w:numId w:val="12"/>
        </w:numPr>
        <w:tabs>
          <w:tab w:val="left" w:pos="7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评选名额</w:t>
      </w:r>
    </w:p>
    <w:p>
      <w:pPr>
        <w:tabs>
          <w:tab w:val="left" w:pos="720"/>
        </w:tabs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不超过10项。</w:t>
      </w:r>
    </w:p>
    <w:p>
      <w:pPr>
        <w:pStyle w:val="13"/>
        <w:numPr>
          <w:ilvl w:val="0"/>
          <w:numId w:val="12"/>
        </w:numPr>
        <w:tabs>
          <w:tab w:val="left" w:pos="7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参评条件</w:t>
      </w:r>
    </w:p>
    <w:p>
      <w:pPr>
        <w:pStyle w:val="13"/>
        <w:numPr>
          <w:ilvl w:val="0"/>
          <w:numId w:val="13"/>
        </w:numPr>
        <w:tabs>
          <w:tab w:val="left" w:pos="312"/>
          <w:tab w:val="left" w:pos="7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</w:t>
      </w:r>
      <w:r>
        <w:rPr>
          <w:rStyle w:val="9"/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shd w:val="clear" w:color="auto" w:fill="FCFCFC"/>
          <w14:textFill>
            <w14:solidFill>
              <w14:schemeClr w14:val="tx1"/>
            </w14:solidFill>
          </w14:textFill>
        </w:rPr>
        <w:t>“AIoT+行业”的优质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产品或优秀解决方案，并有广泛落地应用案例。</w:t>
      </w:r>
    </w:p>
    <w:p>
      <w:pPr>
        <w:pStyle w:val="13"/>
        <w:numPr>
          <w:ilvl w:val="0"/>
          <w:numId w:val="13"/>
        </w:numPr>
        <w:tabs>
          <w:tab w:val="left" w:pos="312"/>
          <w:tab w:val="left" w:pos="7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有良好的企业形象和广泛的社会影响力。</w:t>
      </w:r>
    </w:p>
    <w:p>
      <w:pPr>
        <w:pStyle w:val="13"/>
        <w:numPr>
          <w:ilvl w:val="0"/>
          <w:numId w:val="13"/>
        </w:numPr>
        <w:tabs>
          <w:tab w:val="left" w:pos="312"/>
          <w:tab w:val="left" w:pos="7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具备知识产权、专利等相关荣誉。</w:t>
      </w:r>
    </w:p>
    <w:p>
      <w:pPr>
        <w:pStyle w:val="13"/>
        <w:numPr>
          <w:ilvl w:val="0"/>
          <w:numId w:val="12"/>
        </w:numPr>
        <w:tabs>
          <w:tab w:val="left" w:pos="7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报名表</w:t>
      </w:r>
    </w:p>
    <w:p>
      <w:pPr>
        <w:tabs>
          <w:tab w:val="left" w:pos="720"/>
        </w:tabs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见附件七。</w:t>
      </w:r>
    </w:p>
    <w:p>
      <w:pPr>
        <w:pStyle w:val="13"/>
        <w:numPr>
          <w:ilvl w:val="0"/>
          <w:numId w:val="1"/>
        </w:numPr>
        <w:tabs>
          <w:tab w:val="left" w:pos="420"/>
        </w:tabs>
        <w:spacing w:line="540" w:lineRule="exact"/>
        <w:ind w:firstLineChars="0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宣传与表彰</w:t>
      </w:r>
    </w:p>
    <w:p>
      <w:pPr>
        <w:pStyle w:val="13"/>
        <w:numPr>
          <w:ilvl w:val="0"/>
          <w:numId w:val="14"/>
        </w:numPr>
        <w:spacing w:line="540" w:lineRule="exact"/>
        <w:ind w:firstLineChars="0"/>
        <w:rPr>
          <w:rFonts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媒体宣传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在各大行业专业媒体、大众媒体、网站、刊物、微信平台对获奖企业进行公示。</w:t>
      </w:r>
    </w:p>
    <w:p>
      <w:pPr>
        <w:pStyle w:val="13"/>
        <w:numPr>
          <w:ilvl w:val="0"/>
          <w:numId w:val="14"/>
        </w:numPr>
        <w:spacing w:line="540" w:lineRule="exact"/>
        <w:ind w:firstLineChars="0"/>
        <w:rPr>
          <w:rFonts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行业技防建设选型推荐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获奖企业将作为教育、金融、文博、监管、医疗等行业技防建设首选推荐单位。</w:t>
      </w:r>
    </w:p>
    <w:p>
      <w:pPr>
        <w:pStyle w:val="13"/>
        <w:numPr>
          <w:ilvl w:val="0"/>
          <w:numId w:val="14"/>
        </w:numPr>
        <w:spacing w:line="540" w:lineRule="exact"/>
        <w:ind w:firstLineChars="0"/>
        <w:rPr>
          <w:rFonts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省内片区培训宣讲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获奖企业将作为今后协会组织的行业技术培训的首选宣讲企业，向各地市行业建设单位及主管单位介绍行业技术、市场发展新趋势，交流建设经验。</w:t>
      </w:r>
    </w:p>
    <w:p>
      <w:pPr>
        <w:pStyle w:val="13"/>
        <w:numPr>
          <w:ilvl w:val="0"/>
          <w:numId w:val="14"/>
        </w:numPr>
        <w:spacing w:line="540" w:lineRule="exact"/>
        <w:ind w:firstLineChars="0"/>
        <w:rPr>
          <w:rFonts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跨省交流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奖企业将作为协会省外交流的首选企业，走出广东，通过“省际友好协会”平台联合宣传推广，加强与各省市用户主管部门和行业协会的联络、沟通，开展省际安防行业技术交流等活动。同时，由协会向各省市建设主管单位进行推荐，推动我省安防企业更好地参与到全国各地的安防工程建设中去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</w:p>
    <w:p>
      <w:pPr>
        <w:pStyle w:val="13"/>
        <w:numPr>
          <w:ilvl w:val="1"/>
          <w:numId w:val="1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优秀安防企业（工程类）评选报名表</w:t>
      </w:r>
    </w:p>
    <w:p>
      <w:pPr>
        <w:pStyle w:val="13"/>
        <w:numPr>
          <w:ilvl w:val="1"/>
          <w:numId w:val="1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优秀安防企业（生产销售类）评选报名表</w:t>
      </w:r>
    </w:p>
    <w:p>
      <w:pPr>
        <w:pStyle w:val="13"/>
        <w:numPr>
          <w:ilvl w:val="1"/>
          <w:numId w:val="1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“平安城市”建设突出贡献奖评选报名表（集成、工程类）</w:t>
      </w:r>
    </w:p>
    <w:p>
      <w:pPr>
        <w:pStyle w:val="13"/>
        <w:numPr>
          <w:ilvl w:val="1"/>
          <w:numId w:val="1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“平安城市”建设突出贡献奖评选报名表（生产、销售类）</w:t>
      </w:r>
    </w:p>
    <w:p>
      <w:pPr>
        <w:pStyle w:val="13"/>
        <w:numPr>
          <w:ilvl w:val="1"/>
          <w:numId w:val="1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“雪亮工程”建设突出贡献奖评选报名名表（集成、工程类）</w:t>
      </w:r>
    </w:p>
    <w:p>
      <w:pPr>
        <w:pStyle w:val="13"/>
        <w:numPr>
          <w:ilvl w:val="1"/>
          <w:numId w:val="1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“雪亮工程”建设突出贡献奖评选报名名表（生产、销售类）</w:t>
      </w:r>
    </w:p>
    <w:p>
      <w:pPr>
        <w:pStyle w:val="13"/>
        <w:numPr>
          <w:ilvl w:val="1"/>
          <w:numId w:val="1"/>
        </w:numPr>
        <w:tabs>
          <w:tab w:val="left" w:pos="312"/>
          <w:tab w:val="left" w:pos="420"/>
        </w:tabs>
        <w:spacing w:line="540" w:lineRule="exact"/>
        <w:ind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AIoT赋能安防创新应用奖评选报名表</w:t>
      </w:r>
    </w:p>
    <w:p>
      <w:pPr>
        <w:wordWrap w:val="0"/>
        <w:spacing w:line="560" w:lineRule="exact"/>
        <w:ind w:right="480"/>
      </w:pPr>
    </w:p>
    <w:sectPr>
      <w:footerReference r:id="rId3" w:type="default"/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4713402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FA2"/>
    <w:multiLevelType w:val="multilevel"/>
    <w:tmpl w:val="01C17FA2"/>
    <w:lvl w:ilvl="0" w:tentative="0">
      <w:start w:val="1"/>
      <w:numFmt w:val="chineseCountingThousand"/>
      <w:suff w:val="nothing"/>
      <w:lvlText w:val="(%1)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1">
    <w:nsid w:val="054B4B79"/>
    <w:multiLevelType w:val="multilevel"/>
    <w:tmpl w:val="054B4B79"/>
    <w:lvl w:ilvl="0" w:tentative="0">
      <w:start w:val="1"/>
      <w:numFmt w:val="decimal"/>
      <w:suff w:val="nothing"/>
      <w:lvlText w:val="%1、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8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200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42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84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26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68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410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520" w:hanging="420"/>
      </w:pPr>
      <w:rPr>
        <w:rFonts w:hint="eastAsia"/>
      </w:rPr>
    </w:lvl>
  </w:abstractNum>
  <w:abstractNum w:abstractNumId="2">
    <w:nsid w:val="08C52F23"/>
    <w:multiLevelType w:val="multilevel"/>
    <w:tmpl w:val="08C52F23"/>
    <w:lvl w:ilvl="0" w:tentative="0">
      <w:start w:val="1"/>
      <w:numFmt w:val="decimal"/>
      <w:suff w:val="nothing"/>
      <w:lvlText w:val="（%1）"/>
      <w:lvlJc w:val="left"/>
      <w:pPr>
        <w:ind w:left="0" w:firstLine="567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1BA37FA"/>
    <w:multiLevelType w:val="multilevel"/>
    <w:tmpl w:val="11BA37FA"/>
    <w:lvl w:ilvl="0" w:tentative="0">
      <w:start w:val="1"/>
      <w:numFmt w:val="decimal"/>
      <w:suff w:val="nothing"/>
      <w:lvlText w:val="（%1）"/>
      <w:lvlJc w:val="left"/>
      <w:pPr>
        <w:ind w:left="0" w:firstLine="567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126F5F2F"/>
    <w:multiLevelType w:val="multilevel"/>
    <w:tmpl w:val="126F5F2F"/>
    <w:lvl w:ilvl="0" w:tentative="0">
      <w:start w:val="1"/>
      <w:numFmt w:val="decimal"/>
      <w:suff w:val="nothing"/>
      <w:lvlText w:val="%1、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832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2252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672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3092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512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932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4352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772" w:hanging="420"/>
      </w:pPr>
      <w:rPr>
        <w:rFonts w:hint="eastAsia"/>
      </w:rPr>
    </w:lvl>
  </w:abstractNum>
  <w:abstractNum w:abstractNumId="5">
    <w:nsid w:val="1F083F46"/>
    <w:multiLevelType w:val="multilevel"/>
    <w:tmpl w:val="1F083F46"/>
    <w:lvl w:ilvl="0" w:tentative="0">
      <w:start w:val="1"/>
      <w:numFmt w:val="decimal"/>
      <w:suff w:val="nothing"/>
      <w:lvlText w:val="（%1）"/>
      <w:lvlJc w:val="left"/>
      <w:pPr>
        <w:ind w:left="0" w:firstLine="567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6">
    <w:nsid w:val="28D06077"/>
    <w:multiLevelType w:val="multilevel"/>
    <w:tmpl w:val="28D06077"/>
    <w:lvl w:ilvl="0" w:tentative="0">
      <w:start w:val="1"/>
      <w:numFmt w:val="chineseCountingThousand"/>
      <w:suff w:val="nothing"/>
      <w:lvlText w:val="%1、"/>
      <w:lvlJc w:val="left"/>
      <w:pPr>
        <w:ind w:left="0" w:firstLine="567"/>
      </w:pPr>
      <w:rPr>
        <w:rFonts w:hint="eastAsia"/>
      </w:rPr>
    </w:lvl>
    <w:lvl w:ilvl="1" w:tentative="0">
      <w:start w:val="1"/>
      <w:numFmt w:val="decimal"/>
      <w:suff w:val="nothing"/>
      <w:lvlText w:val="%2、"/>
      <w:lvlJc w:val="left"/>
      <w:pPr>
        <w:ind w:left="0" w:firstLine="567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83"/>
        </w:tabs>
        <w:ind w:left="-284" w:firstLine="567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41"/>
        </w:tabs>
        <w:ind w:left="-426" w:firstLine="567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-1"/>
        </w:tabs>
        <w:ind w:left="-568" w:firstLine="567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-143"/>
        </w:tabs>
        <w:ind w:left="-710" w:firstLine="567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-285"/>
        </w:tabs>
        <w:ind w:left="-852" w:firstLine="567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-427"/>
        </w:tabs>
        <w:ind w:left="-994" w:firstLine="567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-569"/>
        </w:tabs>
        <w:ind w:left="-1136" w:firstLine="567"/>
      </w:pPr>
      <w:rPr>
        <w:rFonts w:hint="eastAsia"/>
      </w:rPr>
    </w:lvl>
  </w:abstractNum>
  <w:abstractNum w:abstractNumId="7">
    <w:nsid w:val="2B04757A"/>
    <w:multiLevelType w:val="multilevel"/>
    <w:tmpl w:val="2B04757A"/>
    <w:lvl w:ilvl="0" w:tentative="0">
      <w:start w:val="1"/>
      <w:numFmt w:val="decimal"/>
      <w:suff w:val="nothing"/>
      <w:lvlText w:val="%1、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8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200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42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84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26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68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410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520" w:hanging="420"/>
      </w:pPr>
      <w:rPr>
        <w:rFonts w:hint="eastAsia"/>
      </w:rPr>
    </w:lvl>
  </w:abstractNum>
  <w:abstractNum w:abstractNumId="8">
    <w:nsid w:val="2D7B0C0E"/>
    <w:multiLevelType w:val="multilevel"/>
    <w:tmpl w:val="2D7B0C0E"/>
    <w:lvl w:ilvl="0" w:tentative="0">
      <w:start w:val="1"/>
      <w:numFmt w:val="decimal"/>
      <w:suff w:val="nothing"/>
      <w:lvlText w:val="%1、"/>
      <w:lvlJc w:val="left"/>
      <w:pPr>
        <w:ind w:left="0" w:firstLine="567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>
    <w:nsid w:val="328E3F72"/>
    <w:multiLevelType w:val="multilevel"/>
    <w:tmpl w:val="328E3F72"/>
    <w:lvl w:ilvl="0" w:tentative="0">
      <w:start w:val="1"/>
      <w:numFmt w:val="chineseCountingThousand"/>
      <w:suff w:val="nothing"/>
      <w:lvlText w:val="(%1)"/>
      <w:lvlJc w:val="left"/>
      <w:pPr>
        <w:ind w:left="0" w:firstLine="567"/>
      </w:pPr>
      <w:rPr>
        <w:rFonts w:hint="eastAsia"/>
      </w:rPr>
    </w:lvl>
    <w:lvl w:ilvl="1" w:tentative="0">
      <w:start w:val="34"/>
      <w:numFmt w:val="decimal"/>
      <w:lvlText w:val="%2、"/>
      <w:lvlJc w:val="left"/>
      <w:pPr>
        <w:ind w:left="120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10">
    <w:nsid w:val="51B726E4"/>
    <w:multiLevelType w:val="multilevel"/>
    <w:tmpl w:val="51B726E4"/>
    <w:lvl w:ilvl="0" w:tentative="0">
      <w:start w:val="1"/>
      <w:numFmt w:val="chineseCountingThousand"/>
      <w:suff w:val="nothing"/>
      <w:lvlText w:val="(%1)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11">
    <w:nsid w:val="5FA16F88"/>
    <w:multiLevelType w:val="multilevel"/>
    <w:tmpl w:val="5FA16F88"/>
    <w:lvl w:ilvl="0" w:tentative="0">
      <w:start w:val="1"/>
      <w:numFmt w:val="decimal"/>
      <w:suff w:val="nothing"/>
      <w:lvlText w:val="%1、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8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200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42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84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26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68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410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520" w:hanging="420"/>
      </w:pPr>
      <w:rPr>
        <w:rFonts w:hint="eastAsia"/>
      </w:rPr>
    </w:lvl>
  </w:abstractNum>
  <w:abstractNum w:abstractNumId="12">
    <w:nsid w:val="67D63985"/>
    <w:multiLevelType w:val="multilevel"/>
    <w:tmpl w:val="67D63985"/>
    <w:lvl w:ilvl="0" w:tentative="0">
      <w:start w:val="1"/>
      <w:numFmt w:val="decimal"/>
      <w:suff w:val="nothing"/>
      <w:lvlText w:val="（%1）"/>
      <w:lvlJc w:val="left"/>
      <w:pPr>
        <w:ind w:left="0" w:firstLine="567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D143D46"/>
    <w:multiLevelType w:val="multilevel"/>
    <w:tmpl w:val="7D143D46"/>
    <w:lvl w:ilvl="0" w:tentative="0">
      <w:start w:val="1"/>
      <w:numFmt w:val="decimal"/>
      <w:suff w:val="nothing"/>
      <w:lvlText w:val="%1、"/>
      <w:lvlJc w:val="left"/>
      <w:pPr>
        <w:ind w:left="0" w:firstLine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8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200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42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84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26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68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410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4520" w:hanging="420"/>
      </w:pPr>
      <w:rPr>
        <w:rFonts w:hint="eastAsia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3"/>
  </w:num>
  <w:num w:numId="8">
    <w:abstractNumId w:val="11"/>
  </w:num>
  <w:num w:numId="9">
    <w:abstractNumId w:val="12"/>
  </w:num>
  <w:num w:numId="10">
    <w:abstractNumId w:val="1"/>
  </w:num>
  <w:num w:numId="11">
    <w:abstractNumId w:val="2"/>
  </w:num>
  <w:num w:numId="12">
    <w:abstractNumId w:val="13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8ED"/>
    <w:rsid w:val="00037EAA"/>
    <w:rsid w:val="00045413"/>
    <w:rsid w:val="000B082B"/>
    <w:rsid w:val="000C5CC8"/>
    <w:rsid w:val="0014721E"/>
    <w:rsid w:val="001A7765"/>
    <w:rsid w:val="001D4031"/>
    <w:rsid w:val="002007A5"/>
    <w:rsid w:val="00250DD1"/>
    <w:rsid w:val="002D0BF6"/>
    <w:rsid w:val="00315950"/>
    <w:rsid w:val="00424EF5"/>
    <w:rsid w:val="00442D67"/>
    <w:rsid w:val="0044527A"/>
    <w:rsid w:val="005733C0"/>
    <w:rsid w:val="006C4A83"/>
    <w:rsid w:val="007365EB"/>
    <w:rsid w:val="0078259B"/>
    <w:rsid w:val="007A3EB0"/>
    <w:rsid w:val="00843BA4"/>
    <w:rsid w:val="00882A0D"/>
    <w:rsid w:val="00900D1C"/>
    <w:rsid w:val="009F0004"/>
    <w:rsid w:val="00A36122"/>
    <w:rsid w:val="00A74F22"/>
    <w:rsid w:val="00AA54FB"/>
    <w:rsid w:val="00AD5B88"/>
    <w:rsid w:val="00BA5FF6"/>
    <w:rsid w:val="00BD02DF"/>
    <w:rsid w:val="00C77AF8"/>
    <w:rsid w:val="00CB7059"/>
    <w:rsid w:val="00D328ED"/>
    <w:rsid w:val="00D42499"/>
    <w:rsid w:val="00D737AC"/>
    <w:rsid w:val="00DB7ADC"/>
    <w:rsid w:val="00E72438"/>
    <w:rsid w:val="00EB706B"/>
    <w:rsid w:val="00F961AE"/>
    <w:rsid w:val="36CD733D"/>
    <w:rsid w:val="55D74EA1"/>
    <w:rsid w:val="609A4758"/>
    <w:rsid w:val="7ABE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474</Words>
  <Characters>2703</Characters>
  <Lines>22</Lines>
  <Paragraphs>6</Paragraphs>
  <TotalTime>4</TotalTime>
  <ScaleCrop>false</ScaleCrop>
  <LinksUpToDate>false</LinksUpToDate>
  <CharactersWithSpaces>3171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2021-08-17T02:36:00Z</dcterms:created>
  <dc:creator>Tsang Joey</dc:creator>
  <cp:lastModifiedBy>Administrator</cp:lastModifiedBy>
  <cp:lastPrinted>2021-07-08T08:01:00Z</cp:lastPrinted>
  <dcterms:modified xsi:type="dcterms:W3CDTF">2021-08-18T07:50:31Z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KSOSaveFontToCloudKey">
    <vt:lpwstr>1003579187_cloud</vt:lpwstr>
  </property>
  <property fmtid="{D5CDD505-2E9C-101B-9397-08002B2CF9AE}" pid="4" name="ICV">
    <vt:lpwstr>01DC1817A87A41ECB9AD85C39091E9E7</vt:lpwstr>
  </property>
</Properties>
</file>